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63" w:rsidRDefault="001353AC" w:rsidP="001353AC">
      <w:pPr>
        <w:pStyle w:val="Normaalweb"/>
        <w:rPr>
          <w:rFonts w:ascii="Arial" w:hAnsi="Arial" w:cs="Arial"/>
          <w:color w:val="333333"/>
          <w:sz w:val="20"/>
          <w:szCs w:val="20"/>
        </w:rPr>
      </w:pPr>
      <w:r>
        <w:rPr>
          <w:rFonts w:ascii="Arial" w:hAnsi="Arial" w:cs="Arial"/>
          <w:color w:val="333333"/>
          <w:sz w:val="20"/>
          <w:szCs w:val="20"/>
        </w:rPr>
        <w:t xml:space="preserve">Wat test de </w:t>
      </w:r>
      <w:proofErr w:type="spellStart"/>
      <w:r>
        <w:rPr>
          <w:rFonts w:ascii="Arial" w:hAnsi="Arial" w:cs="Arial"/>
          <w:color w:val="333333"/>
          <w:sz w:val="20"/>
          <w:szCs w:val="20"/>
        </w:rPr>
        <w:t>BioScan</w:t>
      </w:r>
      <w:proofErr w:type="spellEnd"/>
      <w:r>
        <w:rPr>
          <w:rFonts w:ascii="Arial" w:hAnsi="Arial" w:cs="Arial"/>
          <w:color w:val="333333"/>
          <w:sz w:val="20"/>
          <w:szCs w:val="20"/>
        </w:rPr>
        <w:t xml:space="preserve"> SWA?</w:t>
      </w:r>
      <w:bookmarkStart w:id="0" w:name="_GoBack"/>
      <w:bookmarkEnd w:id="0"/>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hart en bloedvatensysteem: </w:t>
      </w:r>
      <w:proofErr w:type="spellStart"/>
      <w:r>
        <w:rPr>
          <w:rFonts w:ascii="Arial" w:hAnsi="Arial" w:cs="Arial"/>
          <w:color w:val="333333"/>
          <w:sz w:val="20"/>
          <w:szCs w:val="20"/>
        </w:rPr>
        <w:t>Hematocriet</w:t>
      </w:r>
      <w:proofErr w:type="spellEnd"/>
      <w:r>
        <w:rPr>
          <w:rFonts w:ascii="Arial" w:hAnsi="Arial" w:cs="Arial"/>
          <w:color w:val="333333"/>
          <w:sz w:val="20"/>
          <w:szCs w:val="20"/>
        </w:rPr>
        <w:t>, totaal cholesterol, HDL, LDL, HLP, vasculaire weerstand, vasculaire elasticiteit, myocard perfusie, volume van myocard perfusie, zuurstofverbruik van de hartspier, hartslagvolume, linker ventriculaire ejectiefractie, linker ventriculaire effectieve pompcapaciteit, elasticiteit van de kransslagaders, coronaire perfusie, elasticiteit van de hersenvaten, status van bloedtoevoer naar het hersenweefsel ),</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w:t>
      </w:r>
      <w:proofErr w:type="spellStart"/>
      <w:r>
        <w:rPr>
          <w:rFonts w:ascii="Arial" w:hAnsi="Arial" w:cs="Arial"/>
          <w:color w:val="333333"/>
          <w:sz w:val="20"/>
          <w:szCs w:val="20"/>
        </w:rPr>
        <w:t>gastro</w:t>
      </w:r>
      <w:proofErr w:type="spellEnd"/>
      <w:r>
        <w:rPr>
          <w:rFonts w:ascii="Arial" w:hAnsi="Arial" w:cs="Arial"/>
          <w:color w:val="333333"/>
          <w:sz w:val="20"/>
          <w:szCs w:val="20"/>
        </w:rPr>
        <w:t xml:space="preserve">- intestinale functie: Pepsine coëfficiënt, maagperistaltiek coëfficiënt, absorptievermogen van uw maag, dunne darm peristaltiek </w:t>
      </w:r>
      <w:proofErr w:type="spellStart"/>
      <w:r>
        <w:rPr>
          <w:rFonts w:ascii="Arial" w:hAnsi="Arial" w:cs="Arial"/>
          <w:color w:val="333333"/>
          <w:sz w:val="20"/>
          <w:szCs w:val="20"/>
        </w:rPr>
        <w:t>coëffinciënt</w:t>
      </w:r>
      <w:proofErr w:type="spellEnd"/>
      <w:r>
        <w:rPr>
          <w:rFonts w:ascii="Arial" w:hAnsi="Arial" w:cs="Arial"/>
          <w:color w:val="333333"/>
          <w:sz w:val="20"/>
          <w:szCs w:val="20"/>
        </w:rPr>
        <w:t>, absorptievermogen van uw dunne darm),</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leverfunctie: </w:t>
      </w:r>
      <w:proofErr w:type="spellStart"/>
      <w:r>
        <w:rPr>
          <w:rFonts w:ascii="Arial" w:hAnsi="Arial" w:cs="Arial"/>
          <w:color w:val="333333"/>
          <w:sz w:val="20"/>
          <w:szCs w:val="20"/>
        </w:rPr>
        <w:t>Eitwitstofwisseling</w:t>
      </w:r>
      <w:proofErr w:type="spellEnd"/>
      <w:r>
        <w:rPr>
          <w:rFonts w:ascii="Arial" w:hAnsi="Arial" w:cs="Arial"/>
          <w:color w:val="333333"/>
          <w:sz w:val="20"/>
          <w:szCs w:val="20"/>
        </w:rPr>
        <w:t>, koolhydraatstofwisseling, ontgiftende werking, maagsapafscheiding, vetgehalte lever,</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dikke darm: Peristaltiek, absorptievermogen, darmbacteriën coëfficiënt, </w:t>
      </w:r>
      <w:proofErr w:type="spellStart"/>
      <w:r>
        <w:rPr>
          <w:rFonts w:ascii="Arial" w:hAnsi="Arial" w:cs="Arial"/>
          <w:color w:val="333333"/>
          <w:sz w:val="20"/>
          <w:szCs w:val="20"/>
        </w:rPr>
        <w:t>interluminale</w:t>
      </w:r>
      <w:proofErr w:type="spellEnd"/>
      <w:r>
        <w:rPr>
          <w:rFonts w:ascii="Arial" w:hAnsi="Arial" w:cs="Arial"/>
          <w:color w:val="333333"/>
          <w:sz w:val="20"/>
          <w:szCs w:val="20"/>
        </w:rPr>
        <w:t xml:space="preserve"> druk,</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Uw galblaasfunctie: Serumglobine ( A/G), totale bilirubine, alkalische fosfatase, totale galzuur, bilirubine,</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nierfunctie: </w:t>
      </w:r>
      <w:proofErr w:type="spellStart"/>
      <w:r>
        <w:rPr>
          <w:rFonts w:ascii="Arial" w:hAnsi="Arial" w:cs="Arial"/>
          <w:color w:val="333333"/>
          <w:sz w:val="20"/>
          <w:szCs w:val="20"/>
        </w:rPr>
        <w:t>Urobilinogeen</w:t>
      </w:r>
      <w:proofErr w:type="spellEnd"/>
      <w:r>
        <w:rPr>
          <w:rFonts w:ascii="Arial" w:hAnsi="Arial" w:cs="Arial"/>
          <w:color w:val="333333"/>
          <w:sz w:val="20"/>
          <w:szCs w:val="20"/>
        </w:rPr>
        <w:t>, urinezuur, stikstofhoudend ureum in het bloed, proteïnurie,</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longfunctie: Vitale capaciteit, totale longcapaciteit, </w:t>
      </w:r>
      <w:proofErr w:type="spellStart"/>
      <w:r>
        <w:rPr>
          <w:rFonts w:ascii="Arial" w:hAnsi="Arial" w:cs="Arial"/>
          <w:color w:val="333333"/>
          <w:sz w:val="20"/>
          <w:szCs w:val="20"/>
        </w:rPr>
        <w:t>lcuhtwegweerstand</w:t>
      </w:r>
      <w:proofErr w:type="spellEnd"/>
      <w:r>
        <w:rPr>
          <w:rFonts w:ascii="Arial" w:hAnsi="Arial" w:cs="Arial"/>
          <w:color w:val="333333"/>
          <w:sz w:val="20"/>
          <w:szCs w:val="20"/>
        </w:rPr>
        <w:t>, arteriële zuurstofgehalte, PO2(a),</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Functie van uw hersenzenuwen: Bloedtoevoer naar het hersenweefsel, cerebrale arteriosclerose, functie van de hersenzenuwen, </w:t>
      </w:r>
      <w:proofErr w:type="spellStart"/>
      <w:r>
        <w:rPr>
          <w:rFonts w:ascii="Arial" w:hAnsi="Arial" w:cs="Arial"/>
          <w:color w:val="333333"/>
          <w:sz w:val="20"/>
          <w:szCs w:val="20"/>
        </w:rPr>
        <w:t>moodindex</w:t>
      </w:r>
      <w:proofErr w:type="spellEnd"/>
      <w:r>
        <w:rPr>
          <w:rFonts w:ascii="Arial" w:hAnsi="Arial" w:cs="Arial"/>
          <w:color w:val="333333"/>
          <w:sz w:val="20"/>
          <w:szCs w:val="20"/>
        </w:rPr>
        <w:t>, geheugenindex,</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Botziekten: Afvoer van de zenuwvezels </w:t>
      </w:r>
      <w:proofErr w:type="spellStart"/>
      <w:r>
        <w:rPr>
          <w:rFonts w:ascii="Arial" w:hAnsi="Arial" w:cs="Arial"/>
          <w:color w:val="333333"/>
          <w:sz w:val="20"/>
          <w:szCs w:val="20"/>
        </w:rPr>
        <w:t>vd</w:t>
      </w:r>
      <w:proofErr w:type="spellEnd"/>
      <w:r>
        <w:rPr>
          <w:rFonts w:ascii="Arial" w:hAnsi="Arial" w:cs="Arial"/>
          <w:color w:val="333333"/>
          <w:sz w:val="20"/>
          <w:szCs w:val="20"/>
        </w:rPr>
        <w:t xml:space="preserve"> lumbale wervelkolom, mate van aanhechting van de musculus </w:t>
      </w:r>
      <w:proofErr w:type="spellStart"/>
      <w:r>
        <w:rPr>
          <w:rFonts w:ascii="Arial" w:hAnsi="Arial" w:cs="Arial"/>
          <w:color w:val="333333"/>
          <w:sz w:val="20"/>
          <w:szCs w:val="20"/>
        </w:rPr>
        <w:t>deltoidus</w:t>
      </w:r>
      <w:proofErr w:type="spellEnd"/>
      <w:r>
        <w:rPr>
          <w:rFonts w:ascii="Arial" w:hAnsi="Arial" w:cs="Arial"/>
          <w:color w:val="333333"/>
          <w:sz w:val="20"/>
          <w:szCs w:val="20"/>
        </w:rPr>
        <w:t>, beweeglijkheid van de ledematen, algehele staat,</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Botmineraaldichtheid: Osteoclasten, calciumverlies coëfficiënt, mate van hyperplasie van het bot, mate van osteoporose, botmineraaldichtheid,</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Reumatische botaandoening: Mate van verkalking van de halswervelkolom, mate van verkalking van de lendenwervelkolom, hyperplasie, osteoporose coëfficiënt, reuma coëfficiënt,</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Index botgroei: Alkalische fosfatase, </w:t>
      </w:r>
      <w:proofErr w:type="spellStart"/>
      <w:r>
        <w:rPr>
          <w:rFonts w:ascii="Arial" w:hAnsi="Arial" w:cs="Arial"/>
          <w:color w:val="333333"/>
          <w:sz w:val="20"/>
          <w:szCs w:val="20"/>
        </w:rPr>
        <w:t>osteocalcine</w:t>
      </w:r>
      <w:proofErr w:type="spellEnd"/>
      <w:r>
        <w:rPr>
          <w:rFonts w:ascii="Arial" w:hAnsi="Arial" w:cs="Arial"/>
          <w:color w:val="333333"/>
          <w:sz w:val="20"/>
          <w:szCs w:val="20"/>
        </w:rPr>
        <w:t>, staat van genezing van de lange beenderen, staat van genezing van de korte beenderen en het kraakbeen, groeischijven,</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Uw bloedsuiker: Secretie van insuline, bloedsuiker coëfficiënt, suiker in urine coëfficiënt,</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De status van uw spoorelementen: Calcium, ijzer, zink, selenium, fosfor, kalium, magnesium, koper, kobalt, mangaan, jodium, nikkel, fluor, molybdeen, vanadium, tin, silicium, strontium, borium,</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De status van uw vitaminen: A, B1, B2, B3, B6, B12, C, D3, E, K,</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De status van uw aminozuren: Lysine, tryptofaan, fenylalanine, </w:t>
      </w:r>
      <w:proofErr w:type="spellStart"/>
      <w:r>
        <w:rPr>
          <w:rFonts w:ascii="Arial" w:hAnsi="Arial" w:cs="Arial"/>
          <w:color w:val="333333"/>
          <w:sz w:val="20"/>
          <w:szCs w:val="20"/>
        </w:rPr>
        <w:t>methionine</w:t>
      </w:r>
      <w:proofErr w:type="spellEnd"/>
      <w:r>
        <w:rPr>
          <w:rFonts w:ascii="Arial" w:hAnsi="Arial" w:cs="Arial"/>
          <w:color w:val="333333"/>
          <w:sz w:val="20"/>
          <w:szCs w:val="20"/>
        </w:rPr>
        <w:t xml:space="preserve">, </w:t>
      </w:r>
      <w:proofErr w:type="spellStart"/>
      <w:r>
        <w:rPr>
          <w:rFonts w:ascii="Arial" w:hAnsi="Arial" w:cs="Arial"/>
          <w:color w:val="333333"/>
          <w:sz w:val="20"/>
          <w:szCs w:val="20"/>
        </w:rPr>
        <w:t>threonine</w:t>
      </w:r>
      <w:proofErr w:type="spellEnd"/>
      <w:r>
        <w:rPr>
          <w:rFonts w:ascii="Arial" w:hAnsi="Arial" w:cs="Arial"/>
          <w:color w:val="333333"/>
          <w:sz w:val="20"/>
          <w:szCs w:val="20"/>
        </w:rPr>
        <w:t xml:space="preserve">, </w:t>
      </w:r>
      <w:proofErr w:type="spellStart"/>
      <w:r>
        <w:rPr>
          <w:rFonts w:ascii="Arial" w:hAnsi="Arial" w:cs="Arial"/>
          <w:color w:val="333333"/>
          <w:sz w:val="20"/>
          <w:szCs w:val="20"/>
        </w:rPr>
        <w:t>isoleucine</w:t>
      </w:r>
      <w:proofErr w:type="spellEnd"/>
      <w:r>
        <w:rPr>
          <w:rFonts w:ascii="Arial" w:hAnsi="Arial" w:cs="Arial"/>
          <w:color w:val="333333"/>
          <w:sz w:val="20"/>
          <w:szCs w:val="20"/>
        </w:rPr>
        <w:t xml:space="preserve">, </w:t>
      </w:r>
      <w:proofErr w:type="spellStart"/>
      <w:r>
        <w:rPr>
          <w:rFonts w:ascii="Arial" w:hAnsi="Arial" w:cs="Arial"/>
          <w:color w:val="333333"/>
          <w:sz w:val="20"/>
          <w:szCs w:val="20"/>
        </w:rPr>
        <w:t>leucine</w:t>
      </w:r>
      <w:proofErr w:type="spellEnd"/>
      <w:r>
        <w:rPr>
          <w:rFonts w:ascii="Arial" w:hAnsi="Arial" w:cs="Arial"/>
          <w:color w:val="333333"/>
          <w:sz w:val="20"/>
          <w:szCs w:val="20"/>
        </w:rPr>
        <w:t xml:space="preserve">, </w:t>
      </w:r>
      <w:proofErr w:type="spellStart"/>
      <w:r>
        <w:rPr>
          <w:rFonts w:ascii="Arial" w:hAnsi="Arial" w:cs="Arial"/>
          <w:color w:val="333333"/>
          <w:sz w:val="20"/>
          <w:szCs w:val="20"/>
        </w:rPr>
        <w:t>valine</w:t>
      </w:r>
      <w:proofErr w:type="spellEnd"/>
      <w:r>
        <w:rPr>
          <w:rFonts w:ascii="Arial" w:hAnsi="Arial" w:cs="Arial"/>
          <w:color w:val="333333"/>
          <w:sz w:val="20"/>
          <w:szCs w:val="20"/>
        </w:rPr>
        <w:t>, histidine, arginine, homocysteïne, </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De status van uw Co-enzymen: </w:t>
      </w:r>
      <w:proofErr w:type="spellStart"/>
      <w:r>
        <w:rPr>
          <w:rFonts w:ascii="Arial" w:hAnsi="Arial" w:cs="Arial"/>
          <w:color w:val="333333"/>
          <w:sz w:val="20"/>
          <w:szCs w:val="20"/>
        </w:rPr>
        <w:t>Nicotinamide</w:t>
      </w:r>
      <w:proofErr w:type="spellEnd"/>
      <w:r>
        <w:rPr>
          <w:rFonts w:ascii="Arial" w:hAnsi="Arial" w:cs="Arial"/>
          <w:color w:val="333333"/>
          <w:sz w:val="20"/>
          <w:szCs w:val="20"/>
        </w:rPr>
        <w:t xml:space="preserve">, </w:t>
      </w:r>
      <w:proofErr w:type="spellStart"/>
      <w:r>
        <w:rPr>
          <w:rFonts w:ascii="Arial" w:hAnsi="Arial" w:cs="Arial"/>
          <w:color w:val="333333"/>
          <w:sz w:val="20"/>
          <w:szCs w:val="20"/>
        </w:rPr>
        <w:t>biotine</w:t>
      </w:r>
      <w:proofErr w:type="spellEnd"/>
      <w:r>
        <w:rPr>
          <w:rFonts w:ascii="Arial" w:hAnsi="Arial" w:cs="Arial"/>
          <w:color w:val="333333"/>
          <w:sz w:val="20"/>
          <w:szCs w:val="20"/>
        </w:rPr>
        <w:t xml:space="preserve">, </w:t>
      </w:r>
      <w:proofErr w:type="spellStart"/>
      <w:r>
        <w:rPr>
          <w:rFonts w:ascii="Arial" w:hAnsi="Arial" w:cs="Arial"/>
          <w:color w:val="333333"/>
          <w:sz w:val="20"/>
          <w:szCs w:val="20"/>
        </w:rPr>
        <w:t>pantotheenzuur</w:t>
      </w:r>
      <w:proofErr w:type="spellEnd"/>
      <w:r>
        <w:rPr>
          <w:rFonts w:ascii="Arial" w:hAnsi="Arial" w:cs="Arial"/>
          <w:color w:val="333333"/>
          <w:sz w:val="20"/>
          <w:szCs w:val="20"/>
        </w:rPr>
        <w:t>, foliumzuur, Co-enzym Q10, Glutathion,</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endocriene systeem: Index afscheiding schildklier, bijschildklierhormoon, bijnieren, </w:t>
      </w:r>
      <w:proofErr w:type="spellStart"/>
      <w:r>
        <w:rPr>
          <w:rFonts w:ascii="Arial" w:hAnsi="Arial" w:cs="Arial"/>
          <w:color w:val="333333"/>
          <w:sz w:val="20"/>
          <w:szCs w:val="20"/>
        </w:rPr>
        <w:t>hypfyse</w:t>
      </w:r>
      <w:proofErr w:type="spellEnd"/>
      <w:r>
        <w:rPr>
          <w:rFonts w:ascii="Arial" w:hAnsi="Arial" w:cs="Arial"/>
          <w:color w:val="333333"/>
          <w:sz w:val="20"/>
          <w:szCs w:val="20"/>
        </w:rPr>
        <w:t>, pijnappelklier, thymusklier, klieren,</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lastRenderedPageBreak/>
        <w:t xml:space="preserve">- Uw immuunsysteem: Lymfeklieren index, </w:t>
      </w:r>
      <w:proofErr w:type="spellStart"/>
      <w:r>
        <w:rPr>
          <w:rFonts w:ascii="Arial" w:hAnsi="Arial" w:cs="Arial"/>
          <w:color w:val="333333"/>
          <w:sz w:val="20"/>
          <w:szCs w:val="20"/>
        </w:rPr>
        <w:t>immuunfunctie</w:t>
      </w:r>
      <w:proofErr w:type="spellEnd"/>
      <w:r>
        <w:rPr>
          <w:rFonts w:ascii="Arial" w:hAnsi="Arial" w:cs="Arial"/>
          <w:color w:val="333333"/>
          <w:sz w:val="20"/>
          <w:szCs w:val="20"/>
        </w:rPr>
        <w:t xml:space="preserve"> van de tonsillen, beenmerg index, milt index, thymusklier index, immunoglobuline index, </w:t>
      </w:r>
      <w:proofErr w:type="spellStart"/>
      <w:r>
        <w:rPr>
          <w:rFonts w:ascii="Arial" w:hAnsi="Arial" w:cs="Arial"/>
          <w:color w:val="333333"/>
          <w:sz w:val="20"/>
          <w:szCs w:val="20"/>
        </w:rPr>
        <w:t>immunfunctie</w:t>
      </w:r>
      <w:proofErr w:type="spellEnd"/>
      <w:r>
        <w:rPr>
          <w:rFonts w:ascii="Arial" w:hAnsi="Arial" w:cs="Arial"/>
          <w:color w:val="333333"/>
          <w:sz w:val="20"/>
          <w:szCs w:val="20"/>
        </w:rPr>
        <w:t xml:space="preserve"> van de luchtwegen, </w:t>
      </w:r>
      <w:proofErr w:type="spellStart"/>
      <w:r>
        <w:rPr>
          <w:rFonts w:ascii="Arial" w:hAnsi="Arial" w:cs="Arial"/>
          <w:color w:val="333333"/>
          <w:sz w:val="20"/>
          <w:szCs w:val="20"/>
        </w:rPr>
        <w:t>immunfunctie</w:t>
      </w:r>
      <w:proofErr w:type="spellEnd"/>
      <w:r>
        <w:rPr>
          <w:rFonts w:ascii="Arial" w:hAnsi="Arial" w:cs="Arial"/>
          <w:color w:val="333333"/>
          <w:sz w:val="20"/>
          <w:szCs w:val="20"/>
        </w:rPr>
        <w:t xml:space="preserve"> van het maagdarmkanaal, </w:t>
      </w:r>
      <w:proofErr w:type="spellStart"/>
      <w:r>
        <w:rPr>
          <w:rFonts w:ascii="Arial" w:hAnsi="Arial" w:cs="Arial"/>
          <w:color w:val="333333"/>
          <w:sz w:val="20"/>
          <w:szCs w:val="20"/>
        </w:rPr>
        <w:t>immunfunctie</w:t>
      </w:r>
      <w:proofErr w:type="spellEnd"/>
      <w:r>
        <w:rPr>
          <w:rFonts w:ascii="Arial" w:hAnsi="Arial" w:cs="Arial"/>
          <w:color w:val="333333"/>
          <w:sz w:val="20"/>
          <w:szCs w:val="20"/>
        </w:rPr>
        <w:t xml:space="preserve"> van het slijmvlies,</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Uw schildklier: TSH basaal, vrije </w:t>
      </w:r>
      <w:proofErr w:type="spellStart"/>
      <w:r>
        <w:rPr>
          <w:rFonts w:ascii="Arial" w:hAnsi="Arial" w:cs="Arial"/>
          <w:color w:val="333333"/>
          <w:sz w:val="20"/>
          <w:szCs w:val="20"/>
        </w:rPr>
        <w:t>Triiodthyronine</w:t>
      </w:r>
      <w:proofErr w:type="spellEnd"/>
      <w:r>
        <w:rPr>
          <w:rFonts w:ascii="Arial" w:hAnsi="Arial" w:cs="Arial"/>
          <w:color w:val="333333"/>
          <w:sz w:val="20"/>
          <w:szCs w:val="20"/>
        </w:rPr>
        <w:t xml:space="preserve"> (Ft3), vrije thyroxine  (Ft4), </w:t>
      </w:r>
      <w:proofErr w:type="spellStart"/>
      <w:r>
        <w:rPr>
          <w:rFonts w:ascii="Arial" w:hAnsi="Arial" w:cs="Arial"/>
          <w:color w:val="333333"/>
          <w:sz w:val="20"/>
          <w:szCs w:val="20"/>
        </w:rPr>
        <w:t>thyroglobuline</w:t>
      </w:r>
      <w:proofErr w:type="spellEnd"/>
      <w:r>
        <w:rPr>
          <w:rFonts w:ascii="Arial" w:hAnsi="Arial" w:cs="Arial"/>
          <w:color w:val="333333"/>
          <w:sz w:val="20"/>
          <w:szCs w:val="20"/>
        </w:rPr>
        <w:t>,</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Toxische stoffen in uw lijf: Stimulerende dranken, elektromagnetische straling,  tabak/nicotine, residuen van giftige pesticiden,</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Zware metalen in uw lijf: Lood, kwik, cadmium, chroom, arsenicum, antimonium, thallium, aluminium,</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Algemene lichamelijke toestand: Reactievermogen, veerkracht, tekort aan vocht, hypoxie, pH, (zuurgraad van uw bloed), </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w:t>
      </w:r>
      <w:proofErr w:type="spellStart"/>
      <w:r>
        <w:rPr>
          <w:rFonts w:ascii="Arial" w:hAnsi="Arial" w:cs="Arial"/>
          <w:color w:val="333333"/>
          <w:sz w:val="20"/>
          <w:szCs w:val="20"/>
        </w:rPr>
        <w:t>Allergiën</w:t>
      </w:r>
      <w:proofErr w:type="spellEnd"/>
      <w:r>
        <w:rPr>
          <w:rFonts w:ascii="Arial" w:hAnsi="Arial" w:cs="Arial"/>
          <w:color w:val="333333"/>
          <w:sz w:val="20"/>
          <w:szCs w:val="20"/>
        </w:rPr>
        <w:t>: Geneesmiddelen, alcohol, pollen, injecties, chemische producten, vernis en verf, huisstofmijt, rook, haarverf, haren van dieren, metalen sieraden, zeevruchten, melk,</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Adipositas: Vetstofwisselingscoëfficiënt, bruin vetweefsel coëfficiënt, hyperinsulinemie coëfficiënt, nucleus van de hypothalamus coëfficiënt, triglyceride gehalte coëfficiënt,</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Huid: Vrije radicalen, collageen index, vetgehalte huid, immuniteit van de huid, vochtgehalte, vochtverlies, rode bloedvlekjes, elasticiteit van de huid, melanine index, eeltvorming,</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Ogen: Wallen, oogrimpels, donkere kringen, lymfoedeem, verslapping, oedeem, activiteit van de oogcellen, visuele vermoeidheid, </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xml:space="preserve">- Collageen: Ogen, gebit, haar &amp; huid, endocrien systeem, bloeddoorstroming, spijsverteringsstelsel, immuunsysteem, motorisch systeem, spierweefsel, </w:t>
      </w:r>
      <w:proofErr w:type="spellStart"/>
      <w:r>
        <w:rPr>
          <w:rFonts w:ascii="Arial" w:hAnsi="Arial" w:cs="Arial"/>
          <w:color w:val="333333"/>
          <w:sz w:val="20"/>
          <w:szCs w:val="20"/>
        </w:rPr>
        <w:t>vetstofwisseling,ontgifting</w:t>
      </w:r>
      <w:proofErr w:type="spellEnd"/>
      <w:r>
        <w:rPr>
          <w:rFonts w:ascii="Arial" w:hAnsi="Arial" w:cs="Arial"/>
          <w:color w:val="333333"/>
          <w:sz w:val="20"/>
          <w:szCs w:val="20"/>
        </w:rPr>
        <w:t xml:space="preserve"> &amp; stofwisseling, voortplantingssysteem, zenuwstelsel, urinewegstelsel,</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Prostaat bij mannen: Mate van prostaathyperplasie, mate van verkalking van de prostaat, prostatitis,</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Seksuele functie bij mannen: Testosteron, gonadotrofine, erectie transmitter,</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Gynaecologie bij vrouwen: Vrouwelijke hormonen, gonadotrofine, prolactine, progesteron, vaginitis coëfficiënt, PID coëfficiënt, adnexitis coëfficiënt, cervicitis coëfficiënt, ovariumcysten coëfficiënt,</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Borst bij vrouwen: Hyperplasie van de melkklieren, acute mastitis, chronische mastitis, endocriene dyscrasie, fibroadenoom in de borst,</w:t>
      </w:r>
    </w:p>
    <w:p w:rsidR="001353AC" w:rsidRDefault="001353AC" w:rsidP="001353AC">
      <w:pPr>
        <w:pStyle w:val="Normaalweb"/>
        <w:rPr>
          <w:rFonts w:ascii="Arial" w:hAnsi="Arial" w:cs="Arial"/>
          <w:color w:val="333333"/>
          <w:sz w:val="20"/>
          <w:szCs w:val="20"/>
        </w:rPr>
      </w:pPr>
      <w:r>
        <w:rPr>
          <w:rFonts w:ascii="Arial" w:hAnsi="Arial" w:cs="Arial"/>
          <w:color w:val="333333"/>
          <w:sz w:val="20"/>
          <w:szCs w:val="20"/>
        </w:rPr>
        <w:t>- Analyse van de lichaamsonderdelen: Intracellulaire vloeistof, extracellulaire vloeistof, proteïne, anorganische substanties, lichaamsvet, vetanalyse, BMI,  gewichtscontrole, lichaamsvorm beoordeling, </w:t>
      </w:r>
    </w:p>
    <w:p w:rsidR="006B35DC" w:rsidRDefault="006B35DC"/>
    <w:sectPr w:rsidR="006B35DC" w:rsidSect="00D302BB">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AC"/>
    <w:rsid w:val="001353AC"/>
    <w:rsid w:val="002F4BBC"/>
    <w:rsid w:val="00396B63"/>
    <w:rsid w:val="006B35DC"/>
    <w:rsid w:val="00D30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434B"/>
  <w15:chartTrackingRefBased/>
  <w15:docId w15:val="{CB375E32-2C4B-4B7E-9184-62C6AE45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53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Bot</dc:creator>
  <cp:keywords/>
  <dc:description/>
  <cp:lastModifiedBy>Marjon Bot</cp:lastModifiedBy>
  <cp:revision>2</cp:revision>
  <dcterms:created xsi:type="dcterms:W3CDTF">2018-02-02T10:40:00Z</dcterms:created>
  <dcterms:modified xsi:type="dcterms:W3CDTF">2018-02-02T10:40:00Z</dcterms:modified>
</cp:coreProperties>
</file>